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588A5">
      <w:pPr>
        <w:adjustRightInd w:val="0"/>
        <w:snapToGrid w:val="0"/>
        <w:spacing w:before="312" w:beforeLines="100" w:line="560" w:lineRule="exact"/>
        <w:ind w:firstLine="0" w:firstLineChars="0"/>
        <w:jc w:val="center"/>
        <w:rPr>
          <w:rFonts w:ascii="黑体" w:hAnsi="黑体" w:eastAsia="黑体"/>
          <w:sz w:val="36"/>
          <w:szCs w:val="36"/>
        </w:rPr>
      </w:pPr>
      <w:r>
        <w:rPr>
          <w:rFonts w:hint="eastAsia" w:ascii="黑体" w:hAnsi="黑体" w:eastAsia="黑体"/>
          <w:sz w:val="36"/>
          <w:szCs w:val="36"/>
        </w:rPr>
        <w:t>捐赠协议</w:t>
      </w:r>
    </w:p>
    <w:p w14:paraId="48D62C1C">
      <w:pPr>
        <w:keepNext w:val="0"/>
        <w:keepLines w:val="0"/>
        <w:pageBreakBefore w:val="0"/>
        <w:widowControl w:val="0"/>
        <w:kinsoku/>
        <w:wordWrap/>
        <w:overflowPunct/>
        <w:topLinePunct w:val="0"/>
        <w:autoSpaceDE/>
        <w:autoSpaceDN/>
        <w:bidi w:val="0"/>
        <w:adjustRightInd w:val="0"/>
        <w:snapToGrid w:val="0"/>
        <w:spacing w:line="500" w:lineRule="exact"/>
        <w:ind w:firstLine="160" w:firstLineChars="50"/>
        <w:jc w:val="both"/>
        <w:textAlignment w:val="auto"/>
        <w:rPr>
          <w:rFonts w:hint="eastAsia" w:ascii="仿宋_GB2312" w:hAnsi="仿宋_GB2312" w:eastAsia="仿宋_GB2312" w:cs="仿宋_GB2312"/>
          <w:sz w:val="32"/>
          <w:szCs w:val="32"/>
        </w:rPr>
      </w:pPr>
    </w:p>
    <w:p w14:paraId="580A8956">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甲方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捐</w:t>
      </w:r>
      <w:r>
        <w:rPr>
          <w:rFonts w:hint="eastAsia" w:ascii="仿宋_GB2312" w:hAnsi="仿宋_GB2312" w:eastAsia="仿宋_GB2312" w:cs="仿宋_GB2312"/>
          <w:sz w:val="28"/>
          <w:szCs w:val="28"/>
        </w:rPr>
        <w:t>赠方）：</w:t>
      </w:r>
    </w:p>
    <w:p w14:paraId="1A29EB8B">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p w14:paraId="60B8170A">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p w14:paraId="2D3D0F89">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联系人：</w:t>
      </w:r>
    </w:p>
    <w:p w14:paraId="61DF4C21">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p w14:paraId="159AB6E4">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联系地址：</w:t>
      </w:r>
    </w:p>
    <w:p w14:paraId="2C1DFEC1">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p w14:paraId="4C829BEE">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eastAsia" w:ascii="仿宋_GB2312" w:hAnsi="仿宋_GB2312" w:eastAsia="仿宋_GB2312" w:cs="仿宋_GB2312"/>
          <w:sz w:val="28"/>
          <w:szCs w:val="28"/>
        </w:rPr>
      </w:pPr>
    </w:p>
    <w:p w14:paraId="54B0CC26">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乙方（受赠方）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西北工业大学教育基金会</w:t>
      </w:r>
    </w:p>
    <w:p w14:paraId="14DCC4AF">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eastAsia" w:ascii="仿宋_GB2312" w:hAnsi="仿宋_GB2312" w:eastAsia="仿宋_GB2312" w:cs="仿宋_GB2312"/>
          <w:sz w:val="28"/>
          <w:szCs w:val="28"/>
        </w:rPr>
        <w:t>统一社会信用代码：</w:t>
      </w:r>
      <w:r>
        <w:rPr>
          <w:rFonts w:hint="default" w:ascii="Times New Roman" w:hAnsi="Times New Roman" w:eastAsia="仿宋_GB2312" w:cs="Times New Roman"/>
          <w:sz w:val="28"/>
          <w:szCs w:val="28"/>
        </w:rPr>
        <w:t>536100006611753267</w:t>
      </w:r>
    </w:p>
    <w:p w14:paraId="58311C82">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法定代表人：王宇波</w:t>
      </w:r>
    </w:p>
    <w:p w14:paraId="472791A1">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联系人：</w:t>
      </w:r>
      <w:bookmarkStart w:id="0" w:name="_GoBack"/>
      <w:bookmarkEnd w:id="0"/>
    </w:p>
    <w:p w14:paraId="7845F136">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联系电话：029-884</w:t>
      </w:r>
      <w:r>
        <w:rPr>
          <w:rFonts w:hint="eastAsia" w:eastAsia="仿宋_GB2312" w:cs="Times New Roman"/>
          <w:sz w:val="28"/>
          <w:szCs w:val="28"/>
          <w:lang w:val="en-US" w:eastAsia="zh-CN"/>
        </w:rPr>
        <w:t>93119</w:t>
      </w:r>
    </w:p>
    <w:p w14:paraId="694AB433">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联系地址：陕西省西安市碑林区友谊西路127号</w:t>
      </w:r>
    </w:p>
    <w:p w14:paraId="0E5AB04F">
      <w:pPr>
        <w:keepNext w:val="0"/>
        <w:keepLines w:val="0"/>
        <w:pageBreakBefore w:val="0"/>
        <w:widowControl w:val="0"/>
        <w:shd w:val="clear" w:color="auto" w:fill="FFFFFF"/>
        <w:kinsoku/>
        <w:wordWrap/>
        <w:overflowPunct/>
        <w:topLinePunct w:val="0"/>
        <w:autoSpaceDE/>
        <w:autoSpaceDN/>
        <w:bidi w:val="0"/>
        <w:adjustRightInd w:val="0"/>
        <w:snapToGrid w:val="0"/>
        <w:spacing w:line="500" w:lineRule="exact"/>
        <w:jc w:val="lef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邮箱：</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"mailto:jjh@nwpu.edu.cn"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jjh@nwpu.edu.cn</w:t>
      </w:r>
      <w:r>
        <w:rPr>
          <w:rFonts w:hint="default" w:ascii="Times New Roman" w:hAnsi="Times New Roman" w:eastAsia="仿宋_GB2312" w:cs="Times New Roman"/>
          <w:sz w:val="28"/>
          <w:szCs w:val="28"/>
        </w:rPr>
        <w:fldChar w:fldCharType="end"/>
      </w:r>
    </w:p>
    <w:p w14:paraId="25F3B6D2">
      <w:pPr>
        <w:keepNext w:val="0"/>
        <w:keepLines w:val="0"/>
        <w:pageBreakBefore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p>
    <w:p w14:paraId="0BC72640">
      <w:pPr>
        <w:keepNext w:val="0"/>
        <w:keepLines w:val="0"/>
        <w:pageBreakBefore w:val="0"/>
        <w:kinsoku/>
        <w:wordWrap/>
        <w:overflowPunct/>
        <w:topLinePunct w:val="0"/>
        <w:autoSpaceDE/>
        <w:autoSpaceDN/>
        <w:bidi w:val="0"/>
        <w:spacing w:line="56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根据《中华人民共和国慈善法》《中华人民共和国公益事业捐赠法》和《中华人民共和国</w:t>
      </w:r>
      <w:r>
        <w:rPr>
          <w:rFonts w:hint="default" w:ascii="Times New Roman" w:hAnsi="Times New Roman" w:eastAsia="仿宋_GB2312" w:cs="Times New Roman"/>
          <w:sz w:val="28"/>
          <w:szCs w:val="28"/>
          <w:lang w:val="en-US" w:eastAsia="zh-CN"/>
        </w:rPr>
        <w:t>慈善法</w:t>
      </w:r>
      <w:r>
        <w:rPr>
          <w:rFonts w:hint="default" w:ascii="Times New Roman" w:hAnsi="Times New Roman" w:eastAsia="仿宋_GB2312" w:cs="Times New Roman"/>
          <w:sz w:val="28"/>
          <w:szCs w:val="28"/>
        </w:rPr>
        <w:t>》等法律法规，甲方自愿向乙方捐赠财产，支持乙方西北工业大学教育事业的发展。经友好协商，甲乙双方就捐赠事宜达成协议如下：</w:t>
      </w:r>
    </w:p>
    <w:p w14:paraId="685E54E4">
      <w:pPr>
        <w:keepNext w:val="0"/>
        <w:keepLines w:val="0"/>
        <w:pageBreakBefore w:val="0"/>
        <w:widowControl w:val="0"/>
        <w:kinsoku/>
        <w:wordWrap/>
        <w:overflowPunct/>
        <w:topLinePunct w:val="0"/>
        <w:autoSpaceDE/>
        <w:autoSpaceDN/>
        <w:bidi w:val="0"/>
        <w:adjustRightInd/>
        <w:snapToGrid/>
        <w:spacing w:line="560" w:lineRule="exact"/>
        <w:ind w:left="0"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第一条</w:t>
      </w:r>
      <w:r>
        <w:rPr>
          <w:rFonts w:hint="default" w:ascii="Times New Roman" w:hAnsi="Times New Roman" w:eastAsia="仿宋_GB2312" w:cs="Times New Roman"/>
          <w:sz w:val="28"/>
          <w:szCs w:val="28"/>
        </w:rPr>
        <w:t xml:space="preserve"> 甲方向乙方捐赠</w:t>
      </w:r>
      <w:r>
        <w:rPr>
          <w:rFonts w:hint="eastAsia" w:ascii="仿宋_GB2312" w:hAnsi="仿宋_GB2312" w:eastAsia="仿宋_GB2312" w:cs="仿宋_GB2312"/>
          <w:color w:val="BFBFBF"/>
          <w:sz w:val="28"/>
          <w:szCs w:val="28"/>
        </w:rPr>
        <w:t>XXXX</w:t>
      </w:r>
      <w:r>
        <w:rPr>
          <w:rFonts w:hint="default" w:ascii="Times New Roman" w:hAnsi="Times New Roman" w:eastAsia="仿宋_GB2312" w:cs="Times New Roman"/>
          <w:sz w:val="28"/>
          <w:szCs w:val="28"/>
        </w:rPr>
        <w:t>一批，价值合计人民币</w:t>
      </w:r>
      <w:r>
        <w:rPr>
          <w:rFonts w:hint="default" w:ascii="Times New Roman" w:hAnsi="Times New Roman" w:eastAsia="仿宋_GB2312" w:cs="Times New Roman"/>
          <w:color w:val="BFBFBF"/>
          <w:sz w:val="28"/>
          <w:szCs w:val="28"/>
        </w:rPr>
        <w:t>XXXX</w:t>
      </w:r>
      <w:r>
        <w:rPr>
          <w:rFonts w:hint="default" w:ascii="Times New Roman" w:hAnsi="Times New Roman" w:eastAsia="仿宋_GB2312" w:cs="Times New Roman"/>
          <w:sz w:val="28"/>
          <w:szCs w:val="28"/>
        </w:rPr>
        <w:t>元（大写：</w:t>
      </w:r>
      <w:r>
        <w:rPr>
          <w:rFonts w:hint="eastAsia" w:ascii="仿宋_GB2312" w:hAnsi="仿宋_GB2312" w:eastAsia="仿宋_GB2312" w:cs="仿宋_GB2312"/>
          <w:color w:val="BFBFBF"/>
          <w:sz w:val="28"/>
          <w:szCs w:val="28"/>
        </w:rPr>
        <w:t>XXXX</w:t>
      </w:r>
      <w:r>
        <w:rPr>
          <w:rFonts w:hint="default" w:ascii="Times New Roman" w:hAnsi="Times New Roman" w:eastAsia="仿宋_GB2312" w:cs="Times New Roman"/>
          <w:sz w:val="28"/>
          <w:szCs w:val="28"/>
        </w:rPr>
        <w:t>元整），捐赠物资清单如下：</w:t>
      </w:r>
    </w:p>
    <w:p w14:paraId="33237C47">
      <w:pPr>
        <w:keepNext w:val="0"/>
        <w:keepLines w:val="0"/>
        <w:pageBreakBefore w:val="0"/>
        <w:widowControl w:val="0"/>
        <w:kinsoku/>
        <w:wordWrap/>
        <w:overflowPunct/>
        <w:topLinePunct w:val="0"/>
        <w:autoSpaceDE/>
        <w:autoSpaceDN/>
        <w:bidi w:val="0"/>
        <w:adjustRightInd w:val="0"/>
        <w:snapToGrid w:val="0"/>
        <w:spacing w:line="300" w:lineRule="exact"/>
        <w:ind w:left="0" w:firstLine="560" w:firstLineChars="200"/>
        <w:textAlignment w:val="auto"/>
        <w:rPr>
          <w:rFonts w:hint="default" w:ascii="Times New Roman" w:hAnsi="Times New Roman" w:eastAsia="仿宋_GB2312" w:cs="Times New Roman"/>
          <w:sz w:val="28"/>
          <w:szCs w:val="28"/>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923"/>
        <w:gridCol w:w="1514"/>
        <w:gridCol w:w="968"/>
        <w:gridCol w:w="1159"/>
        <w:gridCol w:w="1514"/>
        <w:gridCol w:w="1336"/>
      </w:tblGrid>
      <w:tr w14:paraId="4EB6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8" w:type="dxa"/>
            <w:noWrap w:val="0"/>
            <w:vAlign w:val="center"/>
          </w:tcPr>
          <w:p w14:paraId="5ECDB825">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序号</w:t>
            </w:r>
          </w:p>
        </w:tc>
        <w:tc>
          <w:tcPr>
            <w:tcW w:w="1923" w:type="dxa"/>
            <w:noWrap w:val="0"/>
            <w:vAlign w:val="center"/>
          </w:tcPr>
          <w:p w14:paraId="004D599E">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名称</w:t>
            </w:r>
          </w:p>
        </w:tc>
        <w:tc>
          <w:tcPr>
            <w:tcW w:w="1514" w:type="dxa"/>
            <w:noWrap w:val="0"/>
            <w:vAlign w:val="center"/>
          </w:tcPr>
          <w:p w14:paraId="7C2B5E23">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规格与型号</w:t>
            </w:r>
          </w:p>
        </w:tc>
        <w:tc>
          <w:tcPr>
            <w:tcW w:w="968" w:type="dxa"/>
            <w:noWrap w:val="0"/>
            <w:vAlign w:val="center"/>
          </w:tcPr>
          <w:p w14:paraId="64C0CB20">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数量</w:t>
            </w:r>
          </w:p>
        </w:tc>
        <w:tc>
          <w:tcPr>
            <w:tcW w:w="1159" w:type="dxa"/>
            <w:noWrap w:val="0"/>
            <w:vAlign w:val="center"/>
          </w:tcPr>
          <w:p w14:paraId="372D4B21">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单价</w:t>
            </w:r>
          </w:p>
        </w:tc>
        <w:tc>
          <w:tcPr>
            <w:tcW w:w="1514" w:type="dxa"/>
            <w:noWrap w:val="0"/>
            <w:vAlign w:val="center"/>
          </w:tcPr>
          <w:p w14:paraId="0D35657A">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金额（元）</w:t>
            </w:r>
          </w:p>
        </w:tc>
        <w:tc>
          <w:tcPr>
            <w:tcW w:w="1336" w:type="dxa"/>
            <w:noWrap w:val="0"/>
            <w:vAlign w:val="center"/>
          </w:tcPr>
          <w:p w14:paraId="5A7DC295">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备注</w:t>
            </w:r>
          </w:p>
          <w:p w14:paraId="44D1F7C5">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（厂商）</w:t>
            </w:r>
          </w:p>
        </w:tc>
      </w:tr>
      <w:tr w14:paraId="7FA9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48" w:type="dxa"/>
            <w:noWrap w:val="0"/>
            <w:vAlign w:val="center"/>
          </w:tcPr>
          <w:p w14:paraId="2B977107">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1</w:t>
            </w:r>
          </w:p>
        </w:tc>
        <w:tc>
          <w:tcPr>
            <w:tcW w:w="1923" w:type="dxa"/>
            <w:noWrap w:val="0"/>
            <w:vAlign w:val="center"/>
          </w:tcPr>
          <w:p w14:paraId="6B208FED">
            <w:pPr>
              <w:snapToGrid w:val="0"/>
              <w:jc w:val="center"/>
              <w:rPr>
                <w:rFonts w:hint="eastAsia" w:ascii="仿宋_GB2312" w:hAnsi="仿宋_GB2312" w:eastAsia="仿宋_GB2312" w:cs="仿宋_GB2312"/>
                <w:i w:val="0"/>
                <w:iCs w:val="0"/>
                <w:color w:val="BFBFBF"/>
                <w:sz w:val="24"/>
                <w:szCs w:val="24"/>
              </w:rPr>
            </w:pPr>
            <w:r>
              <w:rPr>
                <w:rFonts w:hint="eastAsia" w:ascii="仿宋_GB2312" w:hAnsi="仿宋_GB2312" w:eastAsia="仿宋_GB2312" w:cs="仿宋_GB2312"/>
                <w:i w:val="0"/>
                <w:iCs w:val="0"/>
                <w:color w:val="BFBFBF"/>
                <w:sz w:val="24"/>
                <w:szCs w:val="24"/>
              </w:rPr>
              <w:t>XX</w:t>
            </w:r>
          </w:p>
        </w:tc>
        <w:tc>
          <w:tcPr>
            <w:tcW w:w="1514" w:type="dxa"/>
            <w:noWrap w:val="0"/>
            <w:vAlign w:val="center"/>
          </w:tcPr>
          <w:p w14:paraId="1CDEA286">
            <w:pPr>
              <w:snapToGrid w:val="0"/>
              <w:jc w:val="center"/>
              <w:rPr>
                <w:rFonts w:hint="eastAsia" w:ascii="仿宋_GB2312" w:hAnsi="仿宋_GB2312" w:eastAsia="仿宋_GB2312" w:cs="仿宋_GB2312"/>
                <w:i w:val="0"/>
                <w:iCs w:val="0"/>
                <w:color w:val="BFBFBF"/>
                <w:sz w:val="24"/>
                <w:szCs w:val="24"/>
              </w:rPr>
            </w:pPr>
            <w:r>
              <w:rPr>
                <w:rFonts w:hint="eastAsia" w:ascii="仿宋_GB2312" w:hAnsi="仿宋_GB2312" w:eastAsia="仿宋_GB2312" w:cs="仿宋_GB2312"/>
                <w:i w:val="0"/>
                <w:iCs w:val="0"/>
                <w:color w:val="BFBFBF"/>
                <w:sz w:val="24"/>
                <w:szCs w:val="24"/>
              </w:rPr>
              <w:t>XX</w:t>
            </w:r>
          </w:p>
        </w:tc>
        <w:tc>
          <w:tcPr>
            <w:tcW w:w="968" w:type="dxa"/>
            <w:noWrap w:val="0"/>
            <w:vAlign w:val="center"/>
          </w:tcPr>
          <w:p w14:paraId="07E0C7F6">
            <w:pPr>
              <w:snapToGrid w:val="0"/>
              <w:jc w:val="center"/>
              <w:rPr>
                <w:rFonts w:hint="default" w:ascii="Times New Roman" w:hAnsi="Times New Roman" w:eastAsia="仿宋_GB2312" w:cs="Times New Roman"/>
                <w:i w:val="0"/>
                <w:iCs w:val="0"/>
                <w:color w:val="BFBFBF"/>
                <w:sz w:val="24"/>
                <w:szCs w:val="24"/>
              </w:rPr>
            </w:pPr>
            <w:r>
              <w:rPr>
                <w:rFonts w:hint="default" w:ascii="Times New Roman" w:hAnsi="Times New Roman" w:eastAsia="仿宋_GB2312" w:cs="Times New Roman"/>
                <w:i w:val="0"/>
                <w:iCs w:val="0"/>
                <w:color w:val="BFBFBF"/>
                <w:sz w:val="24"/>
                <w:szCs w:val="24"/>
              </w:rPr>
              <w:t>XX</w:t>
            </w:r>
          </w:p>
        </w:tc>
        <w:tc>
          <w:tcPr>
            <w:tcW w:w="1159" w:type="dxa"/>
            <w:noWrap w:val="0"/>
            <w:vAlign w:val="center"/>
          </w:tcPr>
          <w:p w14:paraId="42512505">
            <w:pPr>
              <w:snapToGrid w:val="0"/>
              <w:jc w:val="center"/>
              <w:rPr>
                <w:rFonts w:hint="default" w:ascii="Times New Roman" w:hAnsi="Times New Roman" w:eastAsia="仿宋_GB2312" w:cs="Times New Roman"/>
                <w:i w:val="0"/>
                <w:iCs w:val="0"/>
                <w:color w:val="BFBFBF"/>
                <w:sz w:val="24"/>
                <w:szCs w:val="24"/>
              </w:rPr>
            </w:pPr>
            <w:r>
              <w:rPr>
                <w:rFonts w:hint="default" w:ascii="Times New Roman" w:hAnsi="Times New Roman" w:eastAsia="仿宋_GB2312" w:cs="Times New Roman"/>
                <w:i w:val="0"/>
                <w:iCs w:val="0"/>
                <w:color w:val="BFBFBF"/>
                <w:sz w:val="24"/>
                <w:szCs w:val="24"/>
              </w:rPr>
              <w:t>XX</w:t>
            </w:r>
          </w:p>
        </w:tc>
        <w:tc>
          <w:tcPr>
            <w:tcW w:w="1514" w:type="dxa"/>
            <w:noWrap w:val="0"/>
            <w:vAlign w:val="center"/>
          </w:tcPr>
          <w:p w14:paraId="4B6B12C7">
            <w:pPr>
              <w:snapToGrid w:val="0"/>
              <w:jc w:val="center"/>
              <w:rPr>
                <w:rFonts w:hint="default" w:ascii="Times New Roman" w:hAnsi="Times New Roman" w:eastAsia="仿宋_GB2312" w:cs="Times New Roman"/>
                <w:i/>
                <w:iCs/>
                <w:color w:val="BFBFBF"/>
                <w:sz w:val="24"/>
                <w:szCs w:val="24"/>
              </w:rPr>
            </w:pPr>
            <w:r>
              <w:rPr>
                <w:rFonts w:hint="default" w:ascii="Times New Roman" w:hAnsi="Times New Roman" w:eastAsia="仿宋_GB2312" w:cs="Times New Roman"/>
                <w:color w:val="BFBFBF"/>
                <w:sz w:val="24"/>
                <w:szCs w:val="24"/>
              </w:rPr>
              <w:t>XXXX</w:t>
            </w:r>
          </w:p>
        </w:tc>
        <w:tc>
          <w:tcPr>
            <w:tcW w:w="1336" w:type="dxa"/>
            <w:noWrap w:val="0"/>
            <w:vAlign w:val="center"/>
          </w:tcPr>
          <w:p w14:paraId="129E240C">
            <w:pPr>
              <w:snapToGrid w:val="0"/>
              <w:jc w:val="center"/>
              <w:rPr>
                <w:rFonts w:hint="eastAsia" w:ascii="仿宋_GB2312" w:hAnsi="仿宋_GB2312" w:eastAsia="仿宋_GB2312" w:cs="仿宋_GB2312"/>
                <w:i/>
                <w:iCs/>
                <w:color w:val="BFBFBF"/>
                <w:sz w:val="24"/>
                <w:szCs w:val="24"/>
              </w:rPr>
            </w:pPr>
            <w:r>
              <w:rPr>
                <w:rFonts w:hint="eastAsia" w:ascii="仿宋_GB2312" w:hAnsi="仿宋_GB2312" w:eastAsia="仿宋_GB2312" w:cs="仿宋_GB2312"/>
                <w:color w:val="BFBFBF"/>
                <w:sz w:val="24"/>
                <w:szCs w:val="24"/>
              </w:rPr>
              <w:t>XXX</w:t>
            </w:r>
          </w:p>
        </w:tc>
      </w:tr>
      <w:tr w14:paraId="143F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48" w:type="dxa"/>
            <w:noWrap w:val="0"/>
            <w:vAlign w:val="center"/>
          </w:tcPr>
          <w:p w14:paraId="5BA12B34">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2</w:t>
            </w:r>
          </w:p>
        </w:tc>
        <w:tc>
          <w:tcPr>
            <w:tcW w:w="1923" w:type="dxa"/>
            <w:noWrap w:val="0"/>
            <w:vAlign w:val="center"/>
          </w:tcPr>
          <w:p w14:paraId="5724F640">
            <w:pPr>
              <w:snapToGrid w:val="0"/>
              <w:jc w:val="center"/>
              <w:rPr>
                <w:rFonts w:hint="default" w:ascii="Times New Roman" w:hAnsi="Times New Roman" w:eastAsia="仿宋_GB2312" w:cs="Times New Roman"/>
                <w:i w:val="0"/>
                <w:iCs w:val="0"/>
                <w:color w:val="FF0000"/>
                <w:sz w:val="24"/>
                <w:szCs w:val="24"/>
              </w:rPr>
            </w:pPr>
          </w:p>
        </w:tc>
        <w:tc>
          <w:tcPr>
            <w:tcW w:w="1514" w:type="dxa"/>
            <w:noWrap w:val="0"/>
            <w:vAlign w:val="center"/>
          </w:tcPr>
          <w:p w14:paraId="3F901136">
            <w:pPr>
              <w:snapToGrid w:val="0"/>
              <w:jc w:val="center"/>
              <w:rPr>
                <w:rFonts w:hint="default" w:ascii="Times New Roman" w:hAnsi="Times New Roman" w:eastAsia="仿宋_GB2312" w:cs="Times New Roman"/>
                <w:i w:val="0"/>
                <w:iCs w:val="0"/>
                <w:color w:val="FF0000"/>
                <w:sz w:val="24"/>
                <w:szCs w:val="24"/>
              </w:rPr>
            </w:pPr>
          </w:p>
        </w:tc>
        <w:tc>
          <w:tcPr>
            <w:tcW w:w="968" w:type="dxa"/>
            <w:noWrap w:val="0"/>
            <w:vAlign w:val="center"/>
          </w:tcPr>
          <w:p w14:paraId="1943AC68">
            <w:pPr>
              <w:snapToGrid w:val="0"/>
              <w:jc w:val="center"/>
              <w:rPr>
                <w:rFonts w:hint="default" w:ascii="Times New Roman" w:hAnsi="Times New Roman" w:eastAsia="仿宋_GB2312" w:cs="Times New Roman"/>
                <w:i w:val="0"/>
                <w:iCs w:val="0"/>
                <w:sz w:val="24"/>
                <w:szCs w:val="24"/>
              </w:rPr>
            </w:pPr>
          </w:p>
        </w:tc>
        <w:tc>
          <w:tcPr>
            <w:tcW w:w="1159" w:type="dxa"/>
            <w:noWrap w:val="0"/>
            <w:vAlign w:val="center"/>
          </w:tcPr>
          <w:p w14:paraId="6B380E9C">
            <w:pPr>
              <w:snapToGrid w:val="0"/>
              <w:jc w:val="center"/>
              <w:rPr>
                <w:rFonts w:hint="default" w:ascii="Times New Roman" w:hAnsi="Times New Roman" w:eastAsia="仿宋_GB2312" w:cs="Times New Roman"/>
                <w:i w:val="0"/>
                <w:iCs w:val="0"/>
                <w:sz w:val="24"/>
                <w:szCs w:val="24"/>
              </w:rPr>
            </w:pPr>
          </w:p>
        </w:tc>
        <w:tc>
          <w:tcPr>
            <w:tcW w:w="1514" w:type="dxa"/>
            <w:noWrap w:val="0"/>
            <w:vAlign w:val="center"/>
          </w:tcPr>
          <w:p w14:paraId="5F321B06">
            <w:pPr>
              <w:snapToGrid w:val="0"/>
              <w:jc w:val="center"/>
              <w:rPr>
                <w:rFonts w:hint="default" w:ascii="Times New Roman" w:hAnsi="Times New Roman" w:eastAsia="仿宋_GB2312" w:cs="Times New Roman"/>
                <w:iCs/>
                <w:sz w:val="24"/>
                <w:szCs w:val="24"/>
              </w:rPr>
            </w:pPr>
          </w:p>
        </w:tc>
        <w:tc>
          <w:tcPr>
            <w:tcW w:w="1336" w:type="dxa"/>
            <w:noWrap w:val="0"/>
            <w:vAlign w:val="center"/>
          </w:tcPr>
          <w:p w14:paraId="3E949863">
            <w:pPr>
              <w:rPr>
                <w:rFonts w:hint="eastAsia" w:ascii="仿宋_GB2312" w:hAnsi="仿宋_GB2312" w:eastAsia="仿宋_GB2312" w:cs="仿宋_GB2312"/>
                <w:iCs/>
                <w:sz w:val="24"/>
                <w:szCs w:val="24"/>
              </w:rPr>
            </w:pPr>
          </w:p>
        </w:tc>
      </w:tr>
      <w:tr w14:paraId="6A96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48" w:type="dxa"/>
            <w:noWrap w:val="0"/>
            <w:vAlign w:val="center"/>
          </w:tcPr>
          <w:p w14:paraId="3227B4D5">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3</w:t>
            </w:r>
          </w:p>
        </w:tc>
        <w:tc>
          <w:tcPr>
            <w:tcW w:w="1923" w:type="dxa"/>
            <w:noWrap w:val="0"/>
            <w:vAlign w:val="center"/>
          </w:tcPr>
          <w:p w14:paraId="71791CD1">
            <w:pPr>
              <w:snapToGrid w:val="0"/>
              <w:jc w:val="center"/>
              <w:rPr>
                <w:rFonts w:hint="default" w:ascii="Times New Roman" w:hAnsi="Times New Roman" w:eastAsia="仿宋_GB2312" w:cs="Times New Roman"/>
                <w:i w:val="0"/>
                <w:iCs w:val="0"/>
                <w:color w:val="FF0000"/>
                <w:sz w:val="24"/>
                <w:szCs w:val="24"/>
              </w:rPr>
            </w:pPr>
          </w:p>
        </w:tc>
        <w:tc>
          <w:tcPr>
            <w:tcW w:w="1514" w:type="dxa"/>
            <w:noWrap w:val="0"/>
            <w:vAlign w:val="center"/>
          </w:tcPr>
          <w:p w14:paraId="1EE617AA">
            <w:pPr>
              <w:snapToGrid w:val="0"/>
              <w:jc w:val="center"/>
              <w:rPr>
                <w:rFonts w:hint="default" w:ascii="Times New Roman" w:hAnsi="Times New Roman" w:eastAsia="仿宋_GB2312" w:cs="Times New Roman"/>
                <w:i w:val="0"/>
                <w:iCs w:val="0"/>
                <w:color w:val="FF0000"/>
                <w:sz w:val="24"/>
                <w:szCs w:val="24"/>
              </w:rPr>
            </w:pPr>
          </w:p>
        </w:tc>
        <w:tc>
          <w:tcPr>
            <w:tcW w:w="968" w:type="dxa"/>
            <w:noWrap w:val="0"/>
            <w:vAlign w:val="center"/>
          </w:tcPr>
          <w:p w14:paraId="1F071BCB">
            <w:pPr>
              <w:snapToGrid w:val="0"/>
              <w:jc w:val="center"/>
              <w:rPr>
                <w:rFonts w:hint="default" w:ascii="Times New Roman" w:hAnsi="Times New Roman" w:eastAsia="仿宋_GB2312" w:cs="Times New Roman"/>
                <w:i w:val="0"/>
                <w:iCs w:val="0"/>
                <w:sz w:val="24"/>
                <w:szCs w:val="24"/>
              </w:rPr>
            </w:pPr>
          </w:p>
        </w:tc>
        <w:tc>
          <w:tcPr>
            <w:tcW w:w="1159" w:type="dxa"/>
            <w:noWrap w:val="0"/>
            <w:vAlign w:val="center"/>
          </w:tcPr>
          <w:p w14:paraId="58BCF2F6">
            <w:pPr>
              <w:snapToGrid w:val="0"/>
              <w:jc w:val="center"/>
              <w:rPr>
                <w:rFonts w:hint="default" w:ascii="Times New Roman" w:hAnsi="Times New Roman" w:eastAsia="仿宋_GB2312" w:cs="Times New Roman"/>
                <w:i w:val="0"/>
                <w:iCs w:val="0"/>
                <w:sz w:val="24"/>
                <w:szCs w:val="24"/>
              </w:rPr>
            </w:pPr>
          </w:p>
        </w:tc>
        <w:tc>
          <w:tcPr>
            <w:tcW w:w="1514" w:type="dxa"/>
            <w:noWrap w:val="0"/>
            <w:vAlign w:val="center"/>
          </w:tcPr>
          <w:p w14:paraId="3A7A114A">
            <w:pPr>
              <w:snapToGrid w:val="0"/>
              <w:jc w:val="center"/>
              <w:rPr>
                <w:rFonts w:hint="default" w:ascii="Times New Roman" w:hAnsi="Times New Roman" w:eastAsia="仿宋_GB2312" w:cs="Times New Roman"/>
                <w:i/>
                <w:iCs/>
                <w:sz w:val="24"/>
                <w:szCs w:val="24"/>
              </w:rPr>
            </w:pPr>
          </w:p>
        </w:tc>
        <w:tc>
          <w:tcPr>
            <w:tcW w:w="1336" w:type="dxa"/>
            <w:noWrap w:val="0"/>
            <w:vAlign w:val="center"/>
          </w:tcPr>
          <w:p w14:paraId="340F112B">
            <w:pPr>
              <w:rPr>
                <w:rFonts w:hint="eastAsia" w:ascii="仿宋_GB2312" w:hAnsi="仿宋_GB2312" w:eastAsia="仿宋_GB2312" w:cs="仿宋_GB2312"/>
                <w:i/>
                <w:iCs/>
                <w:sz w:val="24"/>
                <w:szCs w:val="24"/>
              </w:rPr>
            </w:pPr>
          </w:p>
        </w:tc>
      </w:tr>
      <w:tr w14:paraId="6E11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48" w:type="dxa"/>
            <w:noWrap w:val="0"/>
            <w:vAlign w:val="center"/>
          </w:tcPr>
          <w:p w14:paraId="1FD939CB">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4</w:t>
            </w:r>
          </w:p>
        </w:tc>
        <w:tc>
          <w:tcPr>
            <w:tcW w:w="1923" w:type="dxa"/>
            <w:noWrap w:val="0"/>
            <w:vAlign w:val="center"/>
          </w:tcPr>
          <w:p w14:paraId="1081102C">
            <w:pPr>
              <w:snapToGrid w:val="0"/>
              <w:jc w:val="center"/>
              <w:rPr>
                <w:rFonts w:hint="default" w:ascii="Times New Roman" w:hAnsi="Times New Roman" w:eastAsia="仿宋_GB2312" w:cs="Times New Roman"/>
                <w:i w:val="0"/>
                <w:iCs w:val="0"/>
                <w:color w:val="FF0000"/>
                <w:sz w:val="24"/>
                <w:szCs w:val="24"/>
              </w:rPr>
            </w:pPr>
          </w:p>
        </w:tc>
        <w:tc>
          <w:tcPr>
            <w:tcW w:w="1514" w:type="dxa"/>
            <w:noWrap w:val="0"/>
            <w:vAlign w:val="center"/>
          </w:tcPr>
          <w:p w14:paraId="396329C9">
            <w:pPr>
              <w:snapToGrid w:val="0"/>
              <w:jc w:val="center"/>
              <w:rPr>
                <w:rFonts w:hint="default" w:ascii="Times New Roman" w:hAnsi="Times New Roman" w:eastAsia="仿宋_GB2312" w:cs="Times New Roman"/>
                <w:i w:val="0"/>
                <w:iCs w:val="0"/>
                <w:color w:val="FF0000"/>
                <w:sz w:val="24"/>
                <w:szCs w:val="24"/>
              </w:rPr>
            </w:pPr>
          </w:p>
        </w:tc>
        <w:tc>
          <w:tcPr>
            <w:tcW w:w="968" w:type="dxa"/>
            <w:noWrap w:val="0"/>
            <w:vAlign w:val="center"/>
          </w:tcPr>
          <w:p w14:paraId="2A35FD60">
            <w:pPr>
              <w:snapToGrid w:val="0"/>
              <w:jc w:val="center"/>
              <w:rPr>
                <w:rFonts w:hint="default" w:ascii="Times New Roman" w:hAnsi="Times New Roman" w:eastAsia="仿宋_GB2312" w:cs="Times New Roman"/>
                <w:i w:val="0"/>
                <w:iCs w:val="0"/>
                <w:sz w:val="24"/>
                <w:szCs w:val="24"/>
              </w:rPr>
            </w:pPr>
          </w:p>
        </w:tc>
        <w:tc>
          <w:tcPr>
            <w:tcW w:w="1159" w:type="dxa"/>
            <w:noWrap w:val="0"/>
            <w:vAlign w:val="center"/>
          </w:tcPr>
          <w:p w14:paraId="6A710D76">
            <w:pPr>
              <w:snapToGrid w:val="0"/>
              <w:jc w:val="center"/>
              <w:rPr>
                <w:rFonts w:hint="default" w:ascii="Times New Roman" w:hAnsi="Times New Roman" w:eastAsia="仿宋_GB2312" w:cs="Times New Roman"/>
                <w:i w:val="0"/>
                <w:iCs w:val="0"/>
                <w:sz w:val="24"/>
                <w:szCs w:val="24"/>
              </w:rPr>
            </w:pPr>
          </w:p>
        </w:tc>
        <w:tc>
          <w:tcPr>
            <w:tcW w:w="1514" w:type="dxa"/>
            <w:noWrap w:val="0"/>
            <w:vAlign w:val="center"/>
          </w:tcPr>
          <w:p w14:paraId="0A08D6D2">
            <w:pPr>
              <w:snapToGrid w:val="0"/>
              <w:jc w:val="center"/>
              <w:rPr>
                <w:rFonts w:hint="default" w:ascii="Times New Roman" w:hAnsi="Times New Roman" w:eastAsia="仿宋_GB2312" w:cs="Times New Roman"/>
                <w:i/>
                <w:iCs/>
                <w:sz w:val="24"/>
                <w:szCs w:val="24"/>
              </w:rPr>
            </w:pPr>
          </w:p>
        </w:tc>
        <w:tc>
          <w:tcPr>
            <w:tcW w:w="1336" w:type="dxa"/>
            <w:noWrap w:val="0"/>
            <w:vAlign w:val="center"/>
          </w:tcPr>
          <w:p w14:paraId="597BBE76">
            <w:pPr>
              <w:spacing w:line="500" w:lineRule="exact"/>
              <w:rPr>
                <w:rFonts w:hint="eastAsia" w:ascii="仿宋_GB2312" w:hAnsi="仿宋_GB2312" w:eastAsia="仿宋_GB2312" w:cs="仿宋_GB2312"/>
                <w:i/>
                <w:iCs/>
                <w:sz w:val="24"/>
                <w:szCs w:val="24"/>
              </w:rPr>
            </w:pPr>
          </w:p>
        </w:tc>
      </w:tr>
      <w:tr w14:paraId="056A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48" w:type="dxa"/>
            <w:noWrap w:val="0"/>
            <w:vAlign w:val="center"/>
          </w:tcPr>
          <w:p w14:paraId="129A5E51">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5</w:t>
            </w:r>
          </w:p>
        </w:tc>
        <w:tc>
          <w:tcPr>
            <w:tcW w:w="5564" w:type="dxa"/>
            <w:gridSpan w:val="4"/>
            <w:noWrap w:val="0"/>
            <w:vAlign w:val="center"/>
          </w:tcPr>
          <w:p w14:paraId="0DD26548">
            <w:pPr>
              <w:snapToGrid w:val="0"/>
              <w:jc w:val="center"/>
              <w:rPr>
                <w:rFonts w:hint="default" w:ascii="Times New Roman" w:hAnsi="Times New Roman" w:eastAsia="仿宋_GB2312" w:cs="Times New Roman"/>
                <w:i w:val="0"/>
                <w:iCs w:val="0"/>
                <w:sz w:val="24"/>
                <w:szCs w:val="24"/>
              </w:rPr>
            </w:pPr>
            <w:r>
              <w:rPr>
                <w:rFonts w:hint="default" w:ascii="Times New Roman" w:hAnsi="Times New Roman" w:eastAsia="仿宋_GB2312" w:cs="Times New Roman"/>
                <w:i w:val="0"/>
                <w:iCs w:val="0"/>
                <w:sz w:val="24"/>
                <w:szCs w:val="24"/>
              </w:rPr>
              <w:t>合计</w:t>
            </w:r>
          </w:p>
        </w:tc>
        <w:tc>
          <w:tcPr>
            <w:tcW w:w="1514" w:type="dxa"/>
            <w:noWrap w:val="0"/>
            <w:vAlign w:val="center"/>
          </w:tcPr>
          <w:p w14:paraId="49B7C130">
            <w:pPr>
              <w:snapToGrid w:val="0"/>
              <w:jc w:val="center"/>
              <w:rPr>
                <w:rFonts w:hint="default" w:ascii="Times New Roman" w:hAnsi="Times New Roman" w:eastAsia="仿宋_GB2312" w:cs="Times New Roman"/>
                <w:i/>
                <w:iCs/>
                <w:color w:val="BFBFBF"/>
                <w:sz w:val="24"/>
                <w:szCs w:val="24"/>
              </w:rPr>
            </w:pPr>
            <w:r>
              <w:rPr>
                <w:rFonts w:hint="default" w:ascii="Times New Roman" w:hAnsi="Times New Roman" w:eastAsia="仿宋_GB2312" w:cs="Times New Roman"/>
                <w:color w:val="BFBFBF"/>
                <w:sz w:val="24"/>
                <w:szCs w:val="24"/>
              </w:rPr>
              <w:t>XXXXX</w:t>
            </w:r>
          </w:p>
        </w:tc>
        <w:tc>
          <w:tcPr>
            <w:tcW w:w="1336" w:type="dxa"/>
            <w:noWrap w:val="0"/>
            <w:vAlign w:val="center"/>
          </w:tcPr>
          <w:p w14:paraId="6AC35248">
            <w:pPr>
              <w:spacing w:line="500" w:lineRule="exact"/>
              <w:jc w:val="both"/>
              <w:rPr>
                <w:rFonts w:hint="eastAsia" w:ascii="仿宋_GB2312" w:hAnsi="仿宋_GB2312" w:eastAsia="仿宋_GB2312" w:cs="仿宋_GB2312"/>
                <w:i/>
                <w:iCs/>
                <w:sz w:val="24"/>
                <w:szCs w:val="24"/>
              </w:rPr>
            </w:pPr>
          </w:p>
        </w:tc>
      </w:tr>
    </w:tbl>
    <w:p w14:paraId="7D679DC4">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color w:val="FF0000"/>
          <w:sz w:val="28"/>
          <w:szCs w:val="28"/>
        </w:rPr>
      </w:pPr>
      <w:r>
        <w:rPr>
          <w:rFonts w:hint="default" w:ascii="Times New Roman" w:hAnsi="Times New Roman" w:eastAsia="仿宋_GB2312" w:cs="Times New Roman"/>
          <w:b/>
          <w:sz w:val="28"/>
          <w:szCs w:val="28"/>
        </w:rPr>
        <w:t>第二条</w:t>
      </w:r>
      <w:r>
        <w:rPr>
          <w:rFonts w:hint="default" w:ascii="Times New Roman" w:hAnsi="Times New Roman" w:eastAsia="仿宋_GB2312" w:cs="Times New Roman"/>
          <w:sz w:val="28"/>
          <w:szCs w:val="28"/>
        </w:rPr>
        <w:t xml:space="preserve"> 甲方捐赠的受益单位为西北工业大学</w:t>
      </w:r>
      <w:r>
        <w:rPr>
          <w:rFonts w:hint="eastAsia" w:ascii="仿宋_GB2312" w:hAnsi="仿宋_GB2312" w:eastAsia="仿宋_GB2312" w:cs="仿宋_GB2312"/>
          <w:color w:val="BFBFBF"/>
          <w:sz w:val="28"/>
          <w:szCs w:val="28"/>
        </w:rPr>
        <w:t>XXXX</w:t>
      </w:r>
      <w:r>
        <w:rPr>
          <w:rFonts w:hint="eastAsia" w:ascii="仿宋_GB2312" w:hAnsi="仿宋_GB2312" w:eastAsia="仿宋_GB2312" w:cs="仿宋_GB2312"/>
          <w:sz w:val="28"/>
          <w:szCs w:val="28"/>
        </w:rPr>
        <w:t>学院，捐赠用途为</w:t>
      </w:r>
      <w:r>
        <w:rPr>
          <w:rFonts w:hint="eastAsia" w:ascii="仿宋_GB2312" w:hAnsi="仿宋_GB2312" w:eastAsia="仿宋_GB2312" w:cs="仿宋_GB2312"/>
          <w:color w:val="BFBFBF"/>
          <w:sz w:val="28"/>
          <w:szCs w:val="28"/>
        </w:rPr>
        <w:t>XXXXX</w:t>
      </w:r>
      <w:r>
        <w:rPr>
          <w:rFonts w:hint="default" w:ascii="Times New Roman" w:hAnsi="Times New Roman" w:eastAsia="仿宋_GB2312" w:cs="Times New Roman"/>
          <w:sz w:val="28"/>
          <w:szCs w:val="28"/>
        </w:rPr>
        <w:t>。</w:t>
      </w:r>
    </w:p>
    <w:p w14:paraId="4D45D19E">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 xml:space="preserve">第三条 </w:t>
      </w:r>
      <w:r>
        <w:rPr>
          <w:rFonts w:hint="default" w:ascii="Times New Roman" w:hAnsi="Times New Roman" w:eastAsia="仿宋_GB2312" w:cs="Times New Roman"/>
          <w:sz w:val="28"/>
          <w:szCs w:val="28"/>
        </w:rPr>
        <w:t>甲方捐赠财产的交付：</w:t>
      </w:r>
    </w:p>
    <w:p w14:paraId="5AFA55E5">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default" w:ascii="Times New Roman" w:hAnsi="Times New Roman" w:eastAsia="仿宋_GB2312" w:cs="Times New Roman"/>
          <w:color w:val="BFBFBF"/>
          <w:sz w:val="28"/>
          <w:szCs w:val="28"/>
          <w:u w:val="single"/>
        </w:rPr>
      </w:pPr>
      <w:r>
        <w:rPr>
          <w:rFonts w:hint="default" w:ascii="Times New Roman" w:hAnsi="Times New Roman" w:eastAsia="仿宋_GB2312" w:cs="Times New Roman"/>
          <w:sz w:val="28"/>
          <w:szCs w:val="28"/>
        </w:rPr>
        <w:t>1.交付时间：</w:t>
      </w:r>
      <w:r>
        <w:rPr>
          <w:rFonts w:hint="default" w:ascii="Times New Roman" w:hAnsi="Times New Roman" w:eastAsia="仿宋_GB2312" w:cs="Times New Roman"/>
          <w:color w:val="BFBFBF"/>
          <w:sz w:val="28"/>
          <w:szCs w:val="28"/>
        </w:rPr>
        <w:t>XXXX年XX月XX日；</w:t>
      </w:r>
    </w:p>
    <w:p w14:paraId="61D427FD">
      <w:pPr>
        <w:keepNext w:val="0"/>
        <w:keepLines w:val="0"/>
        <w:pageBreakBefore w:val="0"/>
        <w:widowControl w:val="0"/>
        <w:kinsoku/>
        <w:wordWrap/>
        <w:overflowPunct/>
        <w:topLinePunct w:val="0"/>
        <w:autoSpaceDE/>
        <w:autoSpaceDN/>
        <w:bidi w:val="0"/>
        <w:spacing w:line="560" w:lineRule="exact"/>
        <w:ind w:firstLine="840" w:firstLineChars="3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交付地点：</w:t>
      </w:r>
      <w:r>
        <w:rPr>
          <w:rFonts w:hint="default" w:ascii="Times New Roman" w:hAnsi="Times New Roman" w:eastAsia="仿宋_GB2312" w:cs="Times New Roman"/>
          <w:color w:val="BFBFBF"/>
          <w:sz w:val="28"/>
          <w:szCs w:val="28"/>
        </w:rPr>
        <w:t>XXXXXXX</w:t>
      </w:r>
      <w:r>
        <w:rPr>
          <w:rFonts w:hint="default" w:ascii="Times New Roman" w:hAnsi="Times New Roman" w:eastAsia="仿宋_GB2312" w:cs="Times New Roman"/>
          <w:sz w:val="28"/>
          <w:szCs w:val="28"/>
        </w:rPr>
        <w:t>。</w:t>
      </w:r>
    </w:p>
    <w:p w14:paraId="74DC3E72">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2.甲方在约定期限内将捐赠财产交付乙方，并配合乙方依法办理权属移交变更登记等相关法律手续。</w:t>
      </w:r>
    </w:p>
    <w:p w14:paraId="70C995F5">
      <w:pPr>
        <w:keepNext w:val="0"/>
        <w:keepLines w:val="0"/>
        <w:pageBreakBefore w:val="0"/>
        <w:widowControl w:val="0"/>
        <w:kinsoku/>
        <w:wordWrap/>
        <w:overflowPunct/>
        <w:topLinePunct w:val="0"/>
        <w:autoSpaceDE/>
        <w:autoSpaceDN/>
        <w:bidi w:val="0"/>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3.捐赠的财产经甲方、乙方和受益方交付、验收无误后，办理资产移交手续。</w:t>
      </w:r>
    </w:p>
    <w:p w14:paraId="658999E8">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第四条</w:t>
      </w:r>
      <w:r>
        <w:rPr>
          <w:rFonts w:hint="default" w:ascii="Times New Roman" w:hAnsi="Times New Roman" w:eastAsia="仿宋_GB2312" w:cs="Times New Roman"/>
          <w:sz w:val="28"/>
          <w:szCs w:val="28"/>
        </w:rPr>
        <w:t xml:space="preserve"> 甲方承诺其捐赠财产为其有权处分的合法财产，对其拥有无可争议的所有权。</w:t>
      </w:r>
    </w:p>
    <w:p w14:paraId="03C0F8C2">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sz w:val="28"/>
          <w:szCs w:val="28"/>
        </w:rPr>
        <w:t xml:space="preserve">第五条 </w:t>
      </w:r>
      <w:r>
        <w:rPr>
          <w:rFonts w:hint="default" w:ascii="Times New Roman" w:hAnsi="Times New Roman" w:eastAsia="仿宋_GB2312" w:cs="Times New Roman"/>
          <w:b w:val="0"/>
          <w:bCs/>
          <w:sz w:val="28"/>
          <w:szCs w:val="28"/>
        </w:rPr>
        <w:t>乙方收到捐赠实物，完成验收移交手续后7个工作日内出具公益事业捐赠统一票据。</w:t>
      </w:r>
      <w:r>
        <w:rPr>
          <w:rFonts w:hint="default" w:ascii="Times New Roman" w:hAnsi="Times New Roman" w:eastAsia="仿宋_GB2312" w:cs="Times New Roman"/>
          <w:sz w:val="28"/>
          <w:szCs w:val="28"/>
        </w:rPr>
        <w:t>应向甲方出具公益</w:t>
      </w:r>
      <w:r>
        <w:rPr>
          <w:rFonts w:hint="default" w:ascii="Times New Roman" w:hAnsi="Times New Roman" w:eastAsia="仿宋_GB2312" w:cs="Times New Roman"/>
          <w:sz w:val="28"/>
          <w:szCs w:val="28"/>
          <w:lang w:val="en-US" w:eastAsia="zh-CN"/>
        </w:rPr>
        <w:t>事业捐赠统一票据，并将受赠财产登记造册，妥善管理和使用。甲方可凭此票据及相关手续按照国家相关法规或政策向当地税务部门申请国家有关税收优惠。</w:t>
      </w:r>
    </w:p>
    <w:p w14:paraId="5528CCBC">
      <w:pPr>
        <w:keepNext w:val="0"/>
        <w:keepLines w:val="0"/>
        <w:pageBreakBefore w:val="0"/>
        <w:kinsoku/>
        <w:wordWrap/>
        <w:overflowPunct/>
        <w:topLinePunct w:val="0"/>
        <w:autoSpaceDE/>
        <w:autoSpaceDN/>
        <w:bidi w:val="0"/>
        <w:adjustRightInd w:val="0"/>
        <w:snapToGrid w:val="0"/>
        <w:spacing w:line="560" w:lineRule="exact"/>
        <w:ind w:firstLine="562" w:firstLineChars="200"/>
        <w:jc w:val="both"/>
        <w:textAlignment w:val="auto"/>
        <w:rPr>
          <w:rStyle w:val="12"/>
          <w:rFonts w:hint="default" w:ascii="Times New Roman" w:hAnsi="Times New Roman" w:eastAsia="仿宋_GB2312" w:cs="Times New Roman"/>
          <w:sz w:val="28"/>
          <w:szCs w:val="28"/>
          <w:lang w:val="en-US" w:eastAsia="zh-CN"/>
        </w:rPr>
      </w:pPr>
      <w:r>
        <w:rPr>
          <w:rStyle w:val="12"/>
          <w:rFonts w:hint="default" w:ascii="Times New Roman" w:hAnsi="Times New Roman" w:eastAsia="仿宋_GB2312" w:cs="Times New Roman"/>
          <w:b/>
          <w:bCs/>
          <w:sz w:val="28"/>
          <w:szCs w:val="28"/>
          <w:lang w:val="en-US" w:eastAsia="zh-CN"/>
        </w:rPr>
        <w:t>第六条</w:t>
      </w:r>
      <w:r>
        <w:rPr>
          <w:rStyle w:val="12"/>
          <w:rFonts w:hint="default" w:ascii="Times New Roman" w:hAnsi="Times New Roman" w:eastAsia="仿宋_GB2312" w:cs="Times New Roman"/>
          <w:sz w:val="28"/>
          <w:szCs w:val="28"/>
          <w:lang w:val="en-US" w:eastAsia="zh-CN"/>
        </w:rPr>
        <w:t xml:space="preserve"> 因甲方原因逾期未履行捐赠义务的，乙方有权催告甲方履行；确因客观情况发生重大变化，甲方难以履行捐赠义务的，经双方书面协商一致，可以变更或者解除本协议。</w:t>
      </w:r>
    </w:p>
    <w:p w14:paraId="7B07FFA9">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第</w:t>
      </w:r>
      <w:r>
        <w:rPr>
          <w:rFonts w:hint="default" w:ascii="Times New Roman" w:hAnsi="Times New Roman" w:eastAsia="仿宋_GB2312" w:cs="Times New Roman"/>
          <w:b/>
          <w:sz w:val="28"/>
          <w:szCs w:val="28"/>
          <w:lang w:val="en-US" w:eastAsia="zh-CN"/>
        </w:rPr>
        <w:t>七</w:t>
      </w:r>
      <w:r>
        <w:rPr>
          <w:rFonts w:hint="default" w:ascii="Times New Roman" w:hAnsi="Times New Roman" w:eastAsia="仿宋_GB2312" w:cs="Times New Roman"/>
          <w:b/>
          <w:sz w:val="28"/>
          <w:szCs w:val="28"/>
        </w:rPr>
        <w:t xml:space="preserve">条 </w:t>
      </w:r>
      <w:r>
        <w:rPr>
          <w:rFonts w:hint="default" w:ascii="Times New Roman" w:hAnsi="Times New Roman" w:eastAsia="仿宋_GB2312" w:cs="Times New Roman"/>
          <w:sz w:val="28"/>
          <w:szCs w:val="28"/>
        </w:rPr>
        <w:t>乙方负责该捐赠财产使用的监管，保证该捐赠财产按协议约定用途使用。</w:t>
      </w:r>
    </w:p>
    <w:p w14:paraId="1A2D0806">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bCs/>
          <w:sz w:val="28"/>
          <w:szCs w:val="28"/>
        </w:rPr>
        <w:t>第</w:t>
      </w:r>
      <w:r>
        <w:rPr>
          <w:rFonts w:hint="default" w:ascii="Times New Roman" w:hAnsi="Times New Roman" w:eastAsia="仿宋_GB2312" w:cs="Times New Roman"/>
          <w:b/>
          <w:bCs/>
          <w:sz w:val="28"/>
          <w:szCs w:val="28"/>
          <w:lang w:val="en-US" w:eastAsia="zh-CN"/>
        </w:rPr>
        <w:t>八</w:t>
      </w:r>
      <w:r>
        <w:rPr>
          <w:rFonts w:hint="default" w:ascii="Times New Roman" w:hAnsi="Times New Roman" w:eastAsia="仿宋_GB2312" w:cs="Times New Roman"/>
          <w:b/>
          <w:bCs/>
          <w:sz w:val="28"/>
          <w:szCs w:val="28"/>
        </w:rPr>
        <w:t>条</w:t>
      </w:r>
      <w:r>
        <w:rPr>
          <w:rFonts w:hint="default" w:ascii="Times New Roman" w:hAnsi="Times New Roman" w:eastAsia="仿宋_GB2312" w:cs="Times New Roman"/>
          <w:sz w:val="28"/>
          <w:szCs w:val="28"/>
        </w:rPr>
        <w:t xml:space="preserve"> 甲方如需使用乙方、西北工业大学名义开展对外宣传，宣传内容须事先征得乙方书面同意。未经书面许可，甲方不得擅自使用西北工业大学及基金会名称、logo 做商业宣传。</w:t>
      </w:r>
    </w:p>
    <w:p w14:paraId="56ADF6CD">
      <w:pPr>
        <w:keepNext w:val="0"/>
        <w:keepLines w:val="0"/>
        <w:pageBreakBefore w:val="0"/>
        <w:widowControl w:val="0"/>
        <w:kinsoku/>
        <w:wordWrap/>
        <w:overflowPunct/>
        <w:topLinePunct w:val="0"/>
        <w:autoSpaceDE/>
        <w:autoSpaceDN/>
        <w:bidi w:val="0"/>
        <w:spacing w:line="560" w:lineRule="exact"/>
        <w:ind w:firstLine="562"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第</w:t>
      </w:r>
      <w:r>
        <w:rPr>
          <w:rFonts w:hint="default" w:ascii="Times New Roman" w:hAnsi="Times New Roman" w:eastAsia="仿宋_GB2312" w:cs="Times New Roman"/>
          <w:b/>
          <w:sz w:val="28"/>
          <w:szCs w:val="28"/>
          <w:lang w:val="en-US" w:eastAsia="zh-CN"/>
        </w:rPr>
        <w:t>九</w:t>
      </w:r>
      <w:r>
        <w:rPr>
          <w:rFonts w:hint="default" w:ascii="Times New Roman" w:hAnsi="Times New Roman" w:eastAsia="仿宋_GB2312" w:cs="Times New Roman"/>
          <w:b/>
          <w:sz w:val="28"/>
          <w:szCs w:val="28"/>
        </w:rPr>
        <w:t xml:space="preserve">条 </w:t>
      </w:r>
      <w:r>
        <w:rPr>
          <w:rFonts w:hint="default" w:ascii="Times New Roman" w:hAnsi="Times New Roman" w:eastAsia="仿宋_GB2312" w:cs="Times New Roman"/>
          <w:sz w:val="28"/>
          <w:szCs w:val="28"/>
        </w:rPr>
        <w:t>甲方有权向乙方或通过乙方向受益方了解捐赠财产的使用、管理情况，并可就相关工作提出意见和建议。</w:t>
      </w:r>
    </w:p>
    <w:p w14:paraId="419EB5B0">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第十条</w:t>
      </w:r>
      <w:r>
        <w:rPr>
          <w:rFonts w:hint="default" w:ascii="Times New Roman" w:hAnsi="Times New Roman" w:eastAsia="仿宋_GB2312" w:cs="Times New Roman"/>
          <w:sz w:val="28"/>
          <w:szCs w:val="28"/>
          <w:lang w:val="en-US" w:eastAsia="zh-CN"/>
        </w:rPr>
        <w:t xml:space="preserve"> 其他</w:t>
      </w:r>
    </w:p>
    <w:p w14:paraId="52E548A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（一）本协议未尽事宜由双方友好协商解决，协商不成的，任何一方均有权向乙方所在地有管辖权的人民法院提起诉讼。</w:t>
      </w:r>
    </w:p>
    <w:p w14:paraId="54CEC306">
      <w:pPr>
        <w:keepNext w:val="0"/>
        <w:keepLines w:val="0"/>
        <w:pageBreakBefore w:val="0"/>
        <w:kinsoku/>
        <w:wordWrap/>
        <w:overflowPunct/>
        <w:topLinePunct w:val="0"/>
        <w:autoSpaceDE/>
        <w:autoSpaceDN/>
        <w:bidi w:val="0"/>
        <w:adjustRightInd w:val="0"/>
        <w:snapToGrid w:val="0"/>
        <w:spacing w:line="560" w:lineRule="exact"/>
        <w:ind w:firstLine="560" w:firstLineChars="200"/>
        <w:jc w:val="both"/>
        <w:textAlignment w:val="auto"/>
        <w:rPr>
          <w:rFonts w:ascii="仿宋" w:hAnsi="仿宋" w:eastAsia="仿宋"/>
          <w:sz w:val="28"/>
          <w:szCs w:val="28"/>
        </w:rPr>
      </w:pPr>
      <w:r>
        <w:rPr>
          <w:rFonts w:hint="default" w:ascii="Times New Roman" w:hAnsi="Times New Roman" w:eastAsia="仿宋_GB2312" w:cs="Times New Roman"/>
          <w:sz w:val="28"/>
          <w:szCs w:val="28"/>
          <w:lang w:val="en-US" w:eastAsia="zh-CN"/>
        </w:rPr>
        <w:t>（二）本协议一式陆份，甲方执叁份，乙方执叁份，具有同等法律效力，自签订之日起生效。</w:t>
      </w:r>
    </w:p>
    <w:p w14:paraId="06D010B2">
      <w:pPr>
        <w:adjustRightInd w:val="0"/>
        <w:snapToGrid w:val="0"/>
        <w:spacing w:line="540" w:lineRule="exact"/>
        <w:ind w:firstLine="420" w:firstLineChars="200"/>
        <w:jc w:val="both"/>
      </w:pPr>
      <w:r>
        <mc:AlternateContent>
          <mc:Choice Requires="wps">
            <w:drawing>
              <wp:anchor distT="0" distB="0" distL="114300" distR="114300" simplePos="0" relativeHeight="251660288" behindDoc="0" locked="0" layoutInCell="1" allowOverlap="1">
                <wp:simplePos x="0" y="0"/>
                <wp:positionH relativeFrom="column">
                  <wp:posOffset>3131185</wp:posOffset>
                </wp:positionH>
                <wp:positionV relativeFrom="paragraph">
                  <wp:posOffset>317500</wp:posOffset>
                </wp:positionV>
                <wp:extent cx="3008630" cy="2179320"/>
                <wp:effectExtent l="0" t="0" r="0" b="0"/>
                <wp:wrapNone/>
                <wp:docPr id="6" name="文本框 1"/>
                <wp:cNvGraphicFramePr/>
                <a:graphic xmlns:a="http://schemas.openxmlformats.org/drawingml/2006/main">
                  <a:graphicData uri="http://schemas.microsoft.com/office/word/2010/wordprocessingShape">
                    <wps:wsp>
                      <wps:cNvSpPr txBox="1"/>
                      <wps:spPr>
                        <a:xfrm>
                          <a:off x="0" y="0"/>
                          <a:ext cx="3008630" cy="2179320"/>
                        </a:xfrm>
                        <a:prstGeom prst="rect">
                          <a:avLst/>
                        </a:prstGeom>
                        <a:noFill/>
                        <a:ln>
                          <a:noFill/>
                        </a:ln>
                        <a:effectLst/>
                      </wps:spPr>
                      <wps:txbx>
                        <w:txbxContent>
                          <w:p w14:paraId="1FEE7C57">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14255D73">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6137B18">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4073258">
                            <w:pPr>
                              <w:adjustRightInd w:val="0"/>
                              <w:snapToGrid w:val="0"/>
                              <w:spacing w:line="540" w:lineRule="exact"/>
                              <w:rPr>
                                <w:rFonts w:hint="eastAsia" w:ascii="仿宋" w:hAnsi="仿宋" w:eastAsia="仿宋"/>
                                <w:sz w:val="28"/>
                                <w:szCs w:val="28"/>
                              </w:rPr>
                            </w:pPr>
                          </w:p>
                          <w:p w14:paraId="1D732E1D">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upright="1"/>
                    </wps:wsp>
                  </a:graphicData>
                </a:graphic>
              </wp:anchor>
            </w:drawing>
          </mc:Choice>
          <mc:Fallback>
            <w:pict>
              <v:shape id="文本框 1" o:spid="_x0000_s1026" o:spt="202" type="#_x0000_t202" style="position:absolute;left:0pt;margin-left:246.55pt;margin-top:25pt;height:171.6pt;width:236.9pt;z-index:251660288;mso-width-relative:page;mso-height-relative:page;" filled="f" stroked="f" coordsize="21600,21600" o:gfxdata="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N&#10;EQmd1wAAAAoBAAAPAAAAAAAAAAEAIAAAACIAAABkcnMvZG93bnJldi54bWxQSwECFAAUAAAACACH&#10;TuJA4FcZTbMBAABdAwAADgAAAAAAAAABACAAAAAmAQAAZHJzL2Uyb0RvYy54bWxQSwUGAAAAAAYA&#10;BgBZAQAASwUAAAAA&#10;">
                <v:fill on="f" focussize="0,0"/>
                <v:stroke on="f"/>
                <v:imagedata o:title=""/>
                <o:lock v:ext="edit" aspectratio="f"/>
                <v:textbox>
                  <w:txbxContent>
                    <w:p w14:paraId="1FEE7C57">
                      <w:pPr>
                        <w:adjustRightInd w:val="0"/>
                        <w:snapToGrid w:val="0"/>
                        <w:spacing w:line="540" w:lineRule="exact"/>
                        <w:rPr>
                          <w:rFonts w:hint="eastAsia" w:ascii="仿宋" w:hAnsi="仿宋" w:eastAsia="仿宋"/>
                          <w:sz w:val="28"/>
                          <w:szCs w:val="28"/>
                        </w:rPr>
                      </w:pPr>
                      <w:r>
                        <w:rPr>
                          <w:rFonts w:hint="eastAsia" w:ascii="仿宋" w:hAnsi="仿宋" w:eastAsia="仿宋"/>
                          <w:sz w:val="28"/>
                          <w:szCs w:val="28"/>
                        </w:rPr>
                        <w:t>乙方：西北工业大学教育基金会</w:t>
                      </w:r>
                    </w:p>
                    <w:p w14:paraId="14255D73">
                      <w:pPr>
                        <w:adjustRightInd w:val="0"/>
                        <w:snapToGrid w:val="0"/>
                        <w:spacing w:line="540" w:lineRule="exact"/>
                        <w:jc w:val="center"/>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56137B18">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4073258">
                      <w:pPr>
                        <w:adjustRightInd w:val="0"/>
                        <w:snapToGrid w:val="0"/>
                        <w:spacing w:line="540" w:lineRule="exact"/>
                        <w:rPr>
                          <w:rFonts w:hint="eastAsia" w:ascii="仿宋" w:hAnsi="仿宋" w:eastAsia="仿宋"/>
                          <w:sz w:val="28"/>
                          <w:szCs w:val="28"/>
                        </w:rPr>
                      </w:pPr>
                    </w:p>
                    <w:p w14:paraId="1D732E1D">
                      <w:pPr>
                        <w:adjustRightInd w:val="0"/>
                        <w:snapToGrid w:val="0"/>
                        <w:spacing w:line="540" w:lineRule="exact"/>
                        <w:rPr>
                          <w:sz w:val="28"/>
                          <w:szCs w:val="28"/>
                        </w:rPr>
                      </w:pPr>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-107950</wp:posOffset>
                </wp:positionH>
                <wp:positionV relativeFrom="paragraph">
                  <wp:posOffset>335280</wp:posOffset>
                </wp:positionV>
                <wp:extent cx="2952750" cy="2085975"/>
                <wp:effectExtent l="0" t="0" r="0" b="0"/>
                <wp:wrapNone/>
                <wp:docPr id="1" name="文本框 3"/>
                <wp:cNvGraphicFramePr/>
                <a:graphic xmlns:a="http://schemas.openxmlformats.org/drawingml/2006/main">
                  <a:graphicData uri="http://schemas.microsoft.com/office/word/2010/wordprocessingShape">
                    <wps:wsp>
                      <wps:cNvSpPr txBox="1"/>
                      <wps:spPr>
                        <a:xfrm>
                          <a:off x="0" y="0"/>
                          <a:ext cx="2952750" cy="2085975"/>
                        </a:xfrm>
                        <a:prstGeom prst="rect">
                          <a:avLst/>
                        </a:prstGeom>
                        <a:noFill/>
                        <a:ln>
                          <a:noFill/>
                        </a:ln>
                      </wps:spPr>
                      <wps:txb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wps:txbx>
                      <wps:bodyPr vert="horz" wrap="square" anchor="t" anchorCtr="0" upright="1"/>
                    </wps:wsp>
                  </a:graphicData>
                </a:graphic>
              </wp:anchor>
            </w:drawing>
          </mc:Choice>
          <mc:Fallback>
            <w:pict>
              <v:shape id="文本框 3" o:spid="_x0000_s1026" o:spt="202" type="#_x0000_t202" style="position:absolute;left:0pt;margin-left:-8.5pt;margin-top:26.4pt;height:164.25pt;width:232.5pt;z-index:251659264;mso-width-relative:page;mso-height-relative:page;" filled="f" stroked="f" coordsize="21600,21600" o:gfxdata="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&#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ulQBbYAAAACgEAAA8AAAAAAAAAAQAgAAAAIgAAAGRy&#10;cy9kb3ducmV2LnhtbFBLAQIUABQAAAAIAIdO4kA7vcifzAEAAIIDAAAOAAAAAAAAAAEAIAAAACcB&#10;AABkcnMvZTJvRG9jLnhtbFBLBQYAAAAABgAGAFkBAABlBQAAAAA=&#10;">
                <v:fill on="f" focussize="0,0"/>
                <v:stroke on="f"/>
                <v:imagedata o:title=""/>
                <o:lock v:ext="edit" aspectratio="f"/>
                <v:textbox>
                  <w:txbxContent>
                    <w:p w14:paraId="3BF8EC8F">
                      <w:pPr>
                        <w:adjustRightInd w:val="0"/>
                        <w:snapToGrid w:val="0"/>
                        <w:spacing w:line="540" w:lineRule="exact"/>
                        <w:rPr>
                          <w:rFonts w:hint="eastAsia" w:ascii="仿宋" w:hAnsi="仿宋" w:eastAsia="仿宋"/>
                          <w:sz w:val="28"/>
                          <w:szCs w:val="28"/>
                          <w:lang w:eastAsia="zh-CN"/>
                        </w:rPr>
                      </w:pPr>
                      <w:r>
                        <w:rPr>
                          <w:rFonts w:hint="eastAsia" w:ascii="仿宋" w:hAnsi="仿宋" w:eastAsia="仿宋"/>
                          <w:sz w:val="28"/>
                          <w:szCs w:val="28"/>
                        </w:rPr>
                        <w:t>甲方</w:t>
                      </w:r>
                      <w:r>
                        <w:rPr>
                          <w:rFonts w:hint="eastAsia" w:ascii="仿宋" w:hAnsi="仿宋" w:eastAsia="仿宋"/>
                          <w:sz w:val="28"/>
                          <w:szCs w:val="28"/>
                          <w:lang w:eastAsia="zh-CN"/>
                        </w:rPr>
                        <w:t>：</w:t>
                      </w:r>
                    </w:p>
                    <w:p w14:paraId="7CDBF50F">
                      <w:pPr>
                        <w:adjustRightInd w:val="0"/>
                        <w:snapToGrid w:val="0"/>
                        <w:spacing w:line="540" w:lineRule="exact"/>
                        <w:ind w:firstLine="840" w:firstLineChars="300"/>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单位盖章</w:t>
                      </w:r>
                      <w:r>
                        <w:rPr>
                          <w:rFonts w:hint="eastAsia" w:ascii="仿宋" w:hAnsi="仿宋" w:eastAsia="仿宋"/>
                          <w:sz w:val="28"/>
                          <w:szCs w:val="28"/>
                          <w:lang w:eastAsia="zh-CN"/>
                        </w:rPr>
                        <w:t>）</w:t>
                      </w:r>
                    </w:p>
                    <w:p w14:paraId="10872BD6">
                      <w:pPr>
                        <w:adjustRightInd w:val="0"/>
                        <w:snapToGrid w:val="0"/>
                        <w:spacing w:line="540" w:lineRule="exact"/>
                        <w:rPr>
                          <w:rFonts w:hint="eastAsia" w:ascii="仿宋" w:hAnsi="仿宋" w:eastAsia="仿宋"/>
                          <w:sz w:val="28"/>
                          <w:szCs w:val="28"/>
                        </w:rPr>
                      </w:pPr>
                      <w:r>
                        <w:rPr>
                          <w:rFonts w:hint="eastAsia" w:ascii="仿宋" w:hAnsi="仿宋" w:eastAsia="仿宋"/>
                          <w:sz w:val="28"/>
                          <w:szCs w:val="28"/>
                          <w:lang w:val="en-US" w:eastAsia="zh-CN"/>
                        </w:rPr>
                        <w:t>法人</w:t>
                      </w:r>
                      <w:r>
                        <w:rPr>
                          <w:rFonts w:hint="eastAsia" w:ascii="仿宋" w:hAnsi="仿宋" w:eastAsia="仿宋"/>
                          <w:sz w:val="28"/>
                          <w:szCs w:val="28"/>
                        </w:rPr>
                        <w:t>代表</w:t>
                      </w:r>
                      <w:r>
                        <w:rPr>
                          <w:rFonts w:hint="eastAsia" w:ascii="仿宋" w:hAnsi="仿宋" w:eastAsia="仿宋"/>
                          <w:sz w:val="28"/>
                          <w:szCs w:val="28"/>
                          <w:lang w:val="en-US" w:eastAsia="zh-CN"/>
                        </w:rPr>
                        <w:t>或授权代理人（签字）</w:t>
                      </w:r>
                      <w:r>
                        <w:rPr>
                          <w:rFonts w:hint="eastAsia" w:ascii="仿宋" w:hAnsi="仿宋" w:eastAsia="仿宋"/>
                          <w:sz w:val="28"/>
                          <w:szCs w:val="28"/>
                        </w:rPr>
                        <w:t>：</w:t>
                      </w:r>
                    </w:p>
                    <w:p w14:paraId="48BE29AA">
                      <w:pPr>
                        <w:adjustRightInd w:val="0"/>
                        <w:snapToGrid w:val="0"/>
                        <w:spacing w:line="540" w:lineRule="exact"/>
                        <w:rPr>
                          <w:rFonts w:hint="eastAsia" w:ascii="仿宋" w:hAnsi="仿宋" w:eastAsia="仿宋"/>
                          <w:sz w:val="28"/>
                          <w:szCs w:val="28"/>
                        </w:rPr>
                      </w:pPr>
                    </w:p>
                    <w:p w14:paraId="677AAFA5">
                      <w:r>
                        <w:rPr>
                          <w:rFonts w:hint="eastAsia" w:ascii="仿宋" w:hAnsi="仿宋" w:eastAsia="仿宋"/>
                          <w:sz w:val="28"/>
                          <w:szCs w:val="28"/>
                        </w:rPr>
                        <w:t xml:space="preserve">日期：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   月   日</w:t>
                      </w:r>
                    </w:p>
                  </w:txbxContent>
                </v:textbox>
              </v:shape>
            </w:pict>
          </mc:Fallback>
        </mc:AlternateContent>
      </w:r>
    </w:p>
    <w:sectPr>
      <w:headerReference r:id="rId3" w:type="default"/>
      <w:footerReference r:id="rId4" w:type="default"/>
      <w:pgSz w:w="11906" w:h="16838"/>
      <w:pgMar w:top="1800" w:right="1440" w:bottom="1800" w:left="1440" w:header="1134"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99DD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2FA9D5">
                          <w:pPr>
                            <w:pStyle w:val="3"/>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14:paraId="342FA9D5">
                    <w:pPr>
                      <w:pStyle w:val="3"/>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E8CD3">
    <w:pPr>
      <w:pStyle w:val="4"/>
      <w:pBdr>
        <w:bottom w:val="single" w:color="auto" w:sz="4" w:space="0"/>
      </w:pBdr>
      <w:jc w:val="left"/>
      <w:rPr>
        <w:lang w:val="en-US" w:eastAsia="zh-CN"/>
      </w:rPr>
    </w:pPr>
    <w:r>
      <w:rPr>
        <w:rFonts w:hint="eastAsia"/>
        <w:lang w:eastAsia="zh-CN"/>
      </w:rPr>
      <w:drawing>
        <wp:inline distT="0" distB="0" distL="114300" distR="114300">
          <wp:extent cx="2364740" cy="511175"/>
          <wp:effectExtent l="0" t="0" r="16510" b="3175"/>
          <wp:docPr id="4"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片1"/>
                  <pic:cNvPicPr>
                    <a:picLocks noChangeAspect="1"/>
                  </pic:cNvPicPr>
                </pic:nvPicPr>
                <pic:blipFill>
                  <a:blip r:embed="rId1"/>
                  <a:stretch>
                    <a:fillRect/>
                  </a:stretch>
                </pic:blipFill>
                <pic:spPr>
                  <a:xfrm>
                    <a:off x="0" y="0"/>
                    <a:ext cx="2364740" cy="511175"/>
                  </a:xfrm>
                  <a:prstGeom prst="rect">
                    <a:avLst/>
                  </a:prstGeom>
                  <a:noFill/>
                  <a:ln>
                    <a:noFill/>
                  </a:ln>
                </pic:spPr>
              </pic:pic>
            </a:graphicData>
          </a:graphic>
        </wp:inline>
      </w:drawing>
    </w:r>
    <w:r>
      <w:rPr>
        <w:rFonts w:hint="eastAsia"/>
        <w:lang w:val="en-US" w:eastAsia="zh-CN"/>
      </w:rPr>
      <w:t xml:space="preserve">                      </w:t>
    </w:r>
    <w:r>
      <w:rPr>
        <w:lang w:val="en-US" w:eastAsia="zh-CN"/>
      </w:rPr>
      <w:drawing>
        <wp:inline distT="0" distB="0" distL="114300" distR="114300">
          <wp:extent cx="1724025" cy="266700"/>
          <wp:effectExtent l="0" t="0" r="9525" b="0"/>
          <wp:docPr id="5"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图片2"/>
                  <pic:cNvPicPr>
                    <a:picLocks noChangeAspect="1"/>
                  </pic:cNvPicPr>
                </pic:nvPicPr>
                <pic:blipFill>
                  <a:blip r:embed="rId2"/>
                  <a:stretch>
                    <a:fillRect/>
                  </a:stretch>
                </pic:blipFill>
                <pic:spPr>
                  <a:xfrm>
                    <a:off x="0" y="0"/>
                    <a:ext cx="1724025" cy="266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6E"/>
    <w:rsid w:val="00026121"/>
    <w:rsid w:val="000813B7"/>
    <w:rsid w:val="00095E1E"/>
    <w:rsid w:val="00097FA1"/>
    <w:rsid w:val="000D5075"/>
    <w:rsid w:val="000D682B"/>
    <w:rsid w:val="00136DC7"/>
    <w:rsid w:val="00172A27"/>
    <w:rsid w:val="00187978"/>
    <w:rsid w:val="001C7186"/>
    <w:rsid w:val="00230BDF"/>
    <w:rsid w:val="002822FE"/>
    <w:rsid w:val="002919B2"/>
    <w:rsid w:val="00341488"/>
    <w:rsid w:val="003936B6"/>
    <w:rsid w:val="0039470E"/>
    <w:rsid w:val="003C4944"/>
    <w:rsid w:val="003C7D5E"/>
    <w:rsid w:val="003F5484"/>
    <w:rsid w:val="00402965"/>
    <w:rsid w:val="00444A05"/>
    <w:rsid w:val="00483427"/>
    <w:rsid w:val="004F05A3"/>
    <w:rsid w:val="00535682"/>
    <w:rsid w:val="00566E65"/>
    <w:rsid w:val="00594186"/>
    <w:rsid w:val="005C1826"/>
    <w:rsid w:val="005C322B"/>
    <w:rsid w:val="005C52B2"/>
    <w:rsid w:val="005D3B89"/>
    <w:rsid w:val="00616527"/>
    <w:rsid w:val="00620393"/>
    <w:rsid w:val="00643E7D"/>
    <w:rsid w:val="00662ADD"/>
    <w:rsid w:val="0067205C"/>
    <w:rsid w:val="00716AC9"/>
    <w:rsid w:val="007358AD"/>
    <w:rsid w:val="00741ECD"/>
    <w:rsid w:val="00747318"/>
    <w:rsid w:val="0076478C"/>
    <w:rsid w:val="0076564A"/>
    <w:rsid w:val="00773F39"/>
    <w:rsid w:val="007966DE"/>
    <w:rsid w:val="007A479E"/>
    <w:rsid w:val="007D317B"/>
    <w:rsid w:val="007E0A33"/>
    <w:rsid w:val="0080348D"/>
    <w:rsid w:val="00817F67"/>
    <w:rsid w:val="0084548E"/>
    <w:rsid w:val="00865407"/>
    <w:rsid w:val="0088549A"/>
    <w:rsid w:val="00895A87"/>
    <w:rsid w:val="008F2614"/>
    <w:rsid w:val="009221C2"/>
    <w:rsid w:val="0098128B"/>
    <w:rsid w:val="0099378F"/>
    <w:rsid w:val="009B14A2"/>
    <w:rsid w:val="00A044AE"/>
    <w:rsid w:val="00A735D0"/>
    <w:rsid w:val="00A8295E"/>
    <w:rsid w:val="00AB6E2C"/>
    <w:rsid w:val="00AC74A7"/>
    <w:rsid w:val="00B80291"/>
    <w:rsid w:val="00BC05DE"/>
    <w:rsid w:val="00BC1E90"/>
    <w:rsid w:val="00BC4F07"/>
    <w:rsid w:val="00BC5A1F"/>
    <w:rsid w:val="00BE16EB"/>
    <w:rsid w:val="00BF3E33"/>
    <w:rsid w:val="00C24F16"/>
    <w:rsid w:val="00C25564"/>
    <w:rsid w:val="00C76AD8"/>
    <w:rsid w:val="00CD2740"/>
    <w:rsid w:val="00CD7695"/>
    <w:rsid w:val="00CE0436"/>
    <w:rsid w:val="00CE74A1"/>
    <w:rsid w:val="00D30430"/>
    <w:rsid w:val="00D35EF8"/>
    <w:rsid w:val="00D57E47"/>
    <w:rsid w:val="00D9243B"/>
    <w:rsid w:val="00DA3EC6"/>
    <w:rsid w:val="00DE101B"/>
    <w:rsid w:val="00E37BCC"/>
    <w:rsid w:val="00E41C83"/>
    <w:rsid w:val="00E42094"/>
    <w:rsid w:val="00E4258E"/>
    <w:rsid w:val="00E620F2"/>
    <w:rsid w:val="00E76D9D"/>
    <w:rsid w:val="00EA3EAB"/>
    <w:rsid w:val="00EA543C"/>
    <w:rsid w:val="00EC1887"/>
    <w:rsid w:val="00ED3B9C"/>
    <w:rsid w:val="00EE1EDE"/>
    <w:rsid w:val="00F90002"/>
    <w:rsid w:val="00FD18D3"/>
    <w:rsid w:val="00FE2D7C"/>
    <w:rsid w:val="02E66A80"/>
    <w:rsid w:val="033B03C5"/>
    <w:rsid w:val="07747D50"/>
    <w:rsid w:val="07B37EC5"/>
    <w:rsid w:val="08411188"/>
    <w:rsid w:val="08C705F5"/>
    <w:rsid w:val="0AAB1654"/>
    <w:rsid w:val="0E4F150E"/>
    <w:rsid w:val="118A737D"/>
    <w:rsid w:val="148F65F1"/>
    <w:rsid w:val="16021D30"/>
    <w:rsid w:val="17554D21"/>
    <w:rsid w:val="19CA490A"/>
    <w:rsid w:val="1A2878F6"/>
    <w:rsid w:val="1BF05549"/>
    <w:rsid w:val="1C28625B"/>
    <w:rsid w:val="1F2F0260"/>
    <w:rsid w:val="1FA56C7A"/>
    <w:rsid w:val="1FBF48BE"/>
    <w:rsid w:val="200140D7"/>
    <w:rsid w:val="228D1591"/>
    <w:rsid w:val="23811101"/>
    <w:rsid w:val="23D03B84"/>
    <w:rsid w:val="24C63D01"/>
    <w:rsid w:val="25421931"/>
    <w:rsid w:val="26490D71"/>
    <w:rsid w:val="26A54325"/>
    <w:rsid w:val="27CC00FB"/>
    <w:rsid w:val="27FA018A"/>
    <w:rsid w:val="281455A3"/>
    <w:rsid w:val="29345D75"/>
    <w:rsid w:val="29E76F43"/>
    <w:rsid w:val="2A001B8F"/>
    <w:rsid w:val="2BCE0A5A"/>
    <w:rsid w:val="2E540137"/>
    <w:rsid w:val="2EA944AA"/>
    <w:rsid w:val="304014EB"/>
    <w:rsid w:val="30D530DB"/>
    <w:rsid w:val="30F65954"/>
    <w:rsid w:val="32D143E3"/>
    <w:rsid w:val="3416671F"/>
    <w:rsid w:val="35243197"/>
    <w:rsid w:val="362B4921"/>
    <w:rsid w:val="36345517"/>
    <w:rsid w:val="3660088E"/>
    <w:rsid w:val="36BE191F"/>
    <w:rsid w:val="37E55134"/>
    <w:rsid w:val="3A0C319E"/>
    <w:rsid w:val="3A6208D9"/>
    <w:rsid w:val="3A7D7028"/>
    <w:rsid w:val="3AC575EF"/>
    <w:rsid w:val="3ADF244A"/>
    <w:rsid w:val="3B6F66CE"/>
    <w:rsid w:val="3C3B0CC6"/>
    <w:rsid w:val="3D092964"/>
    <w:rsid w:val="3DFB6E38"/>
    <w:rsid w:val="3E9C78BB"/>
    <w:rsid w:val="3F757DB2"/>
    <w:rsid w:val="43371F1B"/>
    <w:rsid w:val="45457106"/>
    <w:rsid w:val="45BB0F21"/>
    <w:rsid w:val="46550BC5"/>
    <w:rsid w:val="46F62871"/>
    <w:rsid w:val="47FE32B2"/>
    <w:rsid w:val="495358EB"/>
    <w:rsid w:val="49BB254F"/>
    <w:rsid w:val="4A31708B"/>
    <w:rsid w:val="4AAE3AFC"/>
    <w:rsid w:val="4E1B370E"/>
    <w:rsid w:val="4E35279E"/>
    <w:rsid w:val="4F381A8F"/>
    <w:rsid w:val="53116CAF"/>
    <w:rsid w:val="53E53F37"/>
    <w:rsid w:val="547D6D07"/>
    <w:rsid w:val="54FA7B25"/>
    <w:rsid w:val="55080A3E"/>
    <w:rsid w:val="55ED1166"/>
    <w:rsid w:val="56940BED"/>
    <w:rsid w:val="5739300A"/>
    <w:rsid w:val="57743E34"/>
    <w:rsid w:val="589D11D4"/>
    <w:rsid w:val="590C6420"/>
    <w:rsid w:val="5C21161E"/>
    <w:rsid w:val="5EAD67FE"/>
    <w:rsid w:val="5ED918C5"/>
    <w:rsid w:val="60801D05"/>
    <w:rsid w:val="646901A8"/>
    <w:rsid w:val="64D80113"/>
    <w:rsid w:val="64F20EF7"/>
    <w:rsid w:val="66623EB7"/>
    <w:rsid w:val="673B653C"/>
    <w:rsid w:val="67A47610"/>
    <w:rsid w:val="69241840"/>
    <w:rsid w:val="6A463CB2"/>
    <w:rsid w:val="6B1F6932"/>
    <w:rsid w:val="6B453622"/>
    <w:rsid w:val="6BC92E54"/>
    <w:rsid w:val="6DA16B9E"/>
    <w:rsid w:val="6DBC627A"/>
    <w:rsid w:val="6FCC3AEB"/>
    <w:rsid w:val="709632F2"/>
    <w:rsid w:val="724366BA"/>
    <w:rsid w:val="72CC37FE"/>
    <w:rsid w:val="72FE61E7"/>
    <w:rsid w:val="736854EF"/>
    <w:rsid w:val="7497118F"/>
    <w:rsid w:val="7531637D"/>
    <w:rsid w:val="75580D65"/>
    <w:rsid w:val="764C7070"/>
    <w:rsid w:val="77BB3027"/>
    <w:rsid w:val="794D6E21"/>
    <w:rsid w:val="79845D0E"/>
    <w:rsid w:val="798760DF"/>
    <w:rsid w:val="7DEC5C4B"/>
    <w:rsid w:val="7E861B4B"/>
    <w:rsid w:val="7E8F5F0D"/>
    <w:rsid w:val="7FBF2E4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szCs w:val="24"/>
    </w:rPr>
  </w:style>
  <w:style w:type="character" w:styleId="8">
    <w:name w:val="Hyperlink"/>
    <w:basedOn w:val="7"/>
    <w:unhideWhenUsed/>
    <w:uiPriority w:val="99"/>
    <w:rPr>
      <w:color w:val="0000FF"/>
      <w:u w:val="single"/>
    </w:rPr>
  </w:style>
  <w:style w:type="character" w:customStyle="1" w:styleId="9">
    <w:name w:val="批注框文本 Char"/>
    <w:link w:val="2"/>
    <w:uiPriority w:val="0"/>
    <w:rPr>
      <w:rFonts w:ascii="Calibri" w:hAnsi="Calibri" w:eastAsia="宋体" w:cs="Times New Roman"/>
      <w:kern w:val="2"/>
      <w:sz w:val="18"/>
      <w:szCs w:val="18"/>
    </w:rPr>
  </w:style>
  <w:style w:type="character" w:customStyle="1" w:styleId="10">
    <w:name w:val="页脚 Char"/>
    <w:link w:val="3"/>
    <w:uiPriority w:val="0"/>
    <w:rPr>
      <w:kern w:val="2"/>
      <w:sz w:val="18"/>
      <w:szCs w:val="18"/>
    </w:rPr>
  </w:style>
  <w:style w:type="character" w:customStyle="1" w:styleId="11">
    <w:name w:val="页眉 Char"/>
    <w:link w:val="4"/>
    <w:uiPriority w:val="0"/>
    <w:rPr>
      <w:kern w:val="2"/>
      <w:sz w:val="18"/>
      <w:szCs w:val="18"/>
    </w:rPr>
  </w:style>
  <w:style w:type="character" w:customStyle="1" w:styleId="12">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YUANNUO</Company>
  <Pages>3</Pages>
  <Words>932</Words>
  <Characters>1022</Characters>
  <Lines>4</Lines>
  <Paragraphs>1</Paragraphs>
  <TotalTime>0</TotalTime>
  <ScaleCrop>false</ScaleCrop>
  <LinksUpToDate>false</LinksUpToDate>
  <CharactersWithSpaces>1033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2020-04-30T15:37:00Z</dcterms:created>
  <dc:creator>喜欢奥特曼的小怪兽</dc:creator>
  <cp:lastModifiedBy>曼曼</cp:lastModifiedBy>
  <cp:lastPrinted>2020-09-09T15:49:00Z</cp:lastPrinted>
  <dcterms:modified xsi:type="dcterms:W3CDTF">2026-09-09T02:42:20Z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2DAE129D22684E8AB9AD1D0FEA81FBCC_13</vt:lpwstr>
  </property>
  <property fmtid="{D5CDD505-2E9C-101B-9397-08002B2CF9AE}" pid="4" name="KSOTemplateDocerSaveRecord">
    <vt:lpwstr>eyJoZGlkIjoiNjVlZjA5M2NiZWFkYjUyYzY3NjMzZTM5MjQ0Mzg5YWIiLCJ1c2VySWQiOiI4NTMwMTEwMjMifQ==</vt:lpwstr>
  </property>
</Properties>
</file>